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tru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45" w:hRule="atLeast"/>
        </w:trPr>
        <w:tc>
          <w:tcPr>
            <w:tcW w:w="675"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22.11.2022</w:t>
            </w:r>
          </w:p>
        </w:tc>
        <w:tc>
          <w:tcPr>
            <w:tcW w:w="486"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664</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i/>
                <w:sz w:val="28"/>
                <w:szCs w:val="28"/>
                <w:lang w:eastAsia="ru-RU"/>
              </w:rPr>
              <w:t>«Об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w:t>
            </w:r>
          </w:p>
        </w:tc>
      </w:tr>
    </w:tbl>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Pr>
          <w:rFonts w:cs="Times New Roman" w:ascii="Times New Roman" w:hAnsi="Times New Roman"/>
          <w:i/>
          <w:sz w:val="28"/>
          <w:szCs w:val="28"/>
        </w:rPr>
        <w:t xml:space="preserve">(в редакции Закона Свердловской области от 22.07.2016 № 78-ОЗ, от 21.12.2018 № 167-ОЗ, от 04.06.2019 № 46-ОЗ, от 10.12.2020 № 139-ОЗ, </w:t>
      </w:r>
      <w:r>
        <w:rPr>
          <w:rFonts w:cs="Times New Roman" w:ascii="Times New Roman" w:hAnsi="Times New Roman"/>
          <w:i/>
          <w:sz w:val="28"/>
          <w:szCs w:val="28"/>
          <w:shd w:fill="auto" w:val="clear"/>
        </w:rPr>
        <w:t>от 17.11.2021 № 99-ОЗ.)</w:t>
      </w:r>
      <w:r>
        <w:rPr>
          <w:rFonts w:cs="Times New Roman" w:ascii="Times New Roman" w:hAnsi="Times New Roman"/>
          <w:i/>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Pr>
          <w:rFonts w:cs="Times New Roman" w:ascii="Times New Roman" w:hAnsi="Times New Roman"/>
          <w:i/>
          <w:sz w:val="28"/>
          <w:szCs w:val="28"/>
        </w:rPr>
        <w:t xml:space="preserve">(в редакции Постановлений Правительства Свердловской области от 07.10.2015 </w:t>
      </w:r>
      <w:hyperlink r:id="rId4">
        <w:r>
          <w:rPr>
            <w:rFonts w:cs="Times New Roman" w:ascii="Times New Roman" w:hAnsi="Times New Roman"/>
            <w:i/>
            <w:sz w:val="28"/>
            <w:szCs w:val="28"/>
          </w:rPr>
          <w:t>№ 907-ПП</w:t>
        </w:r>
      </w:hyperlink>
      <w:r>
        <w:rPr>
          <w:rFonts w:cs="Times New Roman" w:ascii="Times New Roman" w:hAnsi="Times New Roman"/>
          <w:i/>
          <w:sz w:val="28"/>
          <w:szCs w:val="28"/>
        </w:rPr>
        <w:t xml:space="preserve">, от 29.06.2016 </w:t>
      </w:r>
      <w:hyperlink r:id="rId5">
        <w:r>
          <w:rPr>
            <w:rFonts w:cs="Times New Roman" w:ascii="Times New Roman" w:hAnsi="Times New Roman"/>
            <w:i/>
            <w:sz w:val="28"/>
            <w:szCs w:val="28"/>
          </w:rPr>
          <w:t>№ 459-ПП</w:t>
        </w:r>
      </w:hyperlink>
      <w:r>
        <w:rPr>
          <w:rFonts w:cs="Times New Roman" w:ascii="Times New Roman" w:hAnsi="Times New Roman"/>
          <w:i/>
          <w:sz w:val="28"/>
          <w:szCs w:val="28"/>
        </w:rPr>
        <w:t xml:space="preserve">, от 30.08.2016 </w:t>
      </w:r>
      <w:hyperlink r:id="rId6">
        <w:r>
          <w:rPr>
            <w:rFonts w:cs="Times New Roman" w:ascii="Times New Roman" w:hAnsi="Times New Roman"/>
            <w:i/>
            <w:sz w:val="28"/>
            <w:szCs w:val="28"/>
          </w:rPr>
          <w:t>№ 596-ПП</w:t>
        </w:r>
      </w:hyperlink>
      <w:r>
        <w:rPr>
          <w:rFonts w:cs="Times New Roman" w:ascii="Times New Roman" w:hAnsi="Times New Roman"/>
          <w:i/>
          <w:sz w:val="28"/>
          <w:szCs w:val="28"/>
        </w:rPr>
        <w:t>, от 29.12.2016 № 946-ПП, от 18.10.2017 № 773-ПП,</w:t>
      </w:r>
      <w:r>
        <w:rPr/>
        <w:t xml:space="preserve"> </w:t>
      </w:r>
      <w:r>
        <w:rPr>
          <w:rFonts w:cs="Times New Roman" w:ascii="Times New Roman" w:hAnsi="Times New Roman"/>
          <w:i/>
          <w:sz w:val="28"/>
          <w:szCs w:val="28"/>
        </w:rPr>
        <w:t>от 28.06.2019 № 385-ПП</w:t>
      </w:r>
      <w:r>
        <w:rPr>
          <w:rFonts w:eastAsia="SimSun" w:cs="Times New Roman" w:ascii="Times New Roman" w:hAnsi="Times New Roman"/>
          <w:i/>
          <w:sz w:val="28"/>
          <w:szCs w:val="28"/>
        </w:rPr>
        <w:t xml:space="preserve">, от 28.11.2019 № 842-ПП, от 01.10.2020 №  664-ПП, от 06.11.2020, № 803-ПП, от 03.12.2020 № 880-ПП, </w:t>
      </w:r>
      <w:r>
        <w:rPr>
          <w:rFonts w:eastAsia="SimSun" w:cs="Times New Roman" w:ascii="Times New Roman" w:hAnsi="Times New Roman"/>
          <w:i/>
          <w:sz w:val="28"/>
          <w:szCs w:val="28"/>
          <w:shd w:fill="auto" w:val="clear"/>
        </w:rPr>
        <w:t>от 19.11.2021 № 795-ПП</w:t>
      </w:r>
      <w:r>
        <w:rPr>
          <w:rFonts w:eastAsia="SimSun" w:cs="Times New Roman" w:ascii="Times New Roman" w:hAnsi="Times New Roman"/>
          <w:i/>
          <w:sz w:val="28"/>
          <w:szCs w:val="28"/>
        </w:rPr>
        <w:t>),</w:t>
      </w:r>
      <w:r>
        <w:rPr>
          <w:rFonts w:cs="Times New Roman" w:ascii="Times New Roman" w:hAnsi="Times New Roman"/>
          <w:i/>
          <w:sz w:val="28"/>
          <w:szCs w:val="28"/>
        </w:rPr>
        <w:t xml:space="preserve"> </w:t>
      </w:r>
      <w:r>
        <w:rPr>
          <w:rFonts w:cs="Times New Roman" w:ascii="Times New Roman" w:hAnsi="Times New Roman"/>
          <w:sz w:val="28"/>
          <w:szCs w:val="28"/>
        </w:rPr>
        <w:t>в соответствии с</w:t>
      </w:r>
      <w:r>
        <w:rPr>
          <w:rFonts w:cs="Times New Roman" w:ascii="Times New Roman" w:hAnsi="Times New Roman"/>
          <w:i/>
          <w:sz w:val="28"/>
          <w:szCs w:val="28"/>
        </w:rPr>
        <w:t xml:space="preserve"> </w:t>
      </w:r>
      <w:r>
        <w:rPr>
          <w:rFonts w:cs="Times New Roman" w:ascii="Times New Roman" w:hAnsi="Times New Roman"/>
          <w:sz w:val="28"/>
          <w:szCs w:val="28"/>
        </w:rPr>
        <w:t>Постановлением Администрации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30.12.2021г. № 696 (в редакции от 24.06.2022 № 372),  руководствуясь Уставом Артинского городского округа, </w:t>
      </w:r>
    </w:p>
    <w:p>
      <w:pPr>
        <w:pStyle w:val="Normal"/>
        <w:widowControl w:val="false"/>
        <w:overflowPunct w:val="tru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Утвердить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(прилагается).</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7">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tru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tru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22.11.2022 № 664</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9"/>
      <w:bookmarkStart w:id="1" w:name="Par43"/>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498"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44 «Об  утверждении Положения «О муниципальном контроле в сфере благоустройства в Артинском городском округе».</w:t>
            </w:r>
          </w:p>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1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24.08.2017 г. № 713 «Об утверждении порядка формирования, ведения, обязательного опубликования перечня имущества, находящегося в собственности Артинского городского округа, свободного от прав третьих лиц (за исключением имущественных прав субъектов малого и среднего предпринимательства)» (в редакции от 10.06.2022 № 322).</w:t>
            </w:r>
          </w:p>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1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27.01.2022 г. № 41 «Об утверждении порядка осуществления земляных работ на территории Артинского городского округа».</w:t>
            </w:r>
          </w:p>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1 квартал 2023 года</w:t>
            </w:r>
          </w:p>
        </w:tc>
      </w:tr>
      <w:tr>
        <w:trPr>
          <w:trHeight w:val="1810"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03.02.2022 г. № 62 «Об утверждении административного регламента  по предоставлению муниципальной услуги  «Выдача  разрешения на ввод объекта  в эксплуатацию» на территории Артинского городского округа  в новой редакции.</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31.03.2022 г. № 14 «О Порядке определения платы за использование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shd w:fill="auto" w:val="clear"/>
                <w:lang w:eastAsia="ru-RU"/>
              </w:rPr>
              <w:t xml:space="preserve"> </w:t>
            </w:r>
            <w:r>
              <w:rPr>
                <w:rFonts w:eastAsia="Times New Roman" w:cs="Times New Roman" w:ascii="Times New Roman" w:hAnsi="Times New Roman"/>
                <w:color w:val="000000"/>
                <w:sz w:val="23"/>
                <w:szCs w:val="23"/>
                <w:shd w:fill="auto" w:val="clear"/>
                <w:lang w:eastAsia="ru-RU"/>
              </w:rPr>
              <w:t>2 квартал 20</w:t>
            </w:r>
            <w:r>
              <w:rPr>
                <w:rFonts w:eastAsia="Times New Roman" w:cs="Times New Roman" w:ascii="Times New Roman" w:hAnsi="Times New Roman"/>
                <w:color w:val="000000"/>
                <w:kern w:val="0"/>
                <w:sz w:val="23"/>
                <w:szCs w:val="23"/>
                <w:shd w:fill="auto" w:val="clear"/>
                <w:lang w:val="ru-RU" w:eastAsia="ru-RU" w:bidi="ar-SA"/>
              </w:rPr>
              <w:t>23 года</w:t>
            </w:r>
          </w:p>
          <w:p>
            <w:pPr>
              <w:pStyle w:val="Normal"/>
              <w:widowControl w:val="false"/>
              <w:spacing w:lineRule="auto" w:line="240" w:beforeAutospacing="1" w:after="0"/>
              <w:jc w:val="center"/>
              <w:rPr/>
            </w:pPr>
            <w:r>
              <w:rPr/>
            </w:r>
          </w:p>
          <w:p>
            <w:pPr>
              <w:pStyle w:val="Normal"/>
              <w:widowControl w:val="false"/>
              <w:spacing w:lineRule="auto" w:line="240" w:beforeAutospacing="1" w:after="0"/>
              <w:jc w:val="center"/>
              <w:rPr>
                <w:rFonts w:ascii="yandex-sans" w:hAnsi="yandex-sans" w:eastAsia="Times New Roman" w:cs="Times New Roman"/>
                <w:color w:val="000000"/>
                <w:sz w:val="23"/>
                <w:szCs w:val="23"/>
                <w:highlight w:val="none"/>
                <w:shd w:fill="FFFF00" w:val="clear"/>
                <w:lang w:eastAsia="ru-RU"/>
              </w:rPr>
            </w:pPr>
            <w:r>
              <w:rPr>
                <w:rFonts w:eastAsia="Times New Roman" w:cs="Times New Roman" w:ascii="yandex-sans" w:hAnsi="yandex-sans"/>
                <w:color w:val="000000"/>
                <w:sz w:val="23"/>
                <w:szCs w:val="23"/>
                <w:shd w:fill="FFFF00" w:val="clear"/>
                <w:lang w:eastAsia="ru-RU"/>
              </w:rPr>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29.07.2022 г. № 451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3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cs="Times New Roman"/>
                <w:highlight w:val="none"/>
                <w:shd w:fill="auto" w:val="clear"/>
              </w:rPr>
            </w:pPr>
            <w:r>
              <w:rPr>
                <w:rFonts w:cs="Times New Roman" w:ascii="Times New Roman" w:hAnsi="Times New Roman"/>
                <w:shd w:fill="auto" w:val="clear"/>
              </w:rPr>
              <w:t>Постановление Администрации Артинского городского округа  от 22.08.2022 г. № 488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Артинского городского округа.</w:t>
            </w:r>
          </w:p>
          <w:p>
            <w:pPr>
              <w:pStyle w:val="Normal"/>
              <w:widowControl w:val="false"/>
              <w:spacing w:lineRule="auto" w:line="240" w:before="0" w:after="29"/>
              <w:rPr>
                <w:highlight w:val="none"/>
                <w:shd w:fill="auto" w:val="clear"/>
              </w:rPr>
            </w:pPr>
            <w:r>
              <w:rPr>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highlight w:val="none"/>
                <w:shd w:fill="auto" w:val="clear"/>
                <w:lang w:eastAsia="ru-RU"/>
              </w:rPr>
            </w:pPr>
            <w:r>
              <w:rPr>
                <w:rFonts w:eastAsia="Times New Roman" w:cs="Times New Roman" w:ascii="yandex-sans" w:hAnsi="yandex-sans"/>
                <w:color w:val="000000"/>
                <w:sz w:val="23"/>
                <w:szCs w:val="23"/>
                <w:shd w:fill="auto" w:val="clear"/>
                <w:lang w:eastAsia="ru-RU"/>
              </w:rPr>
              <w:t>4 квартал 2023 года</w:t>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pStyle w:val="Normal"/>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4"/>
          <w:szCs w:val="28"/>
          <w:highlight w:val="yellow"/>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Fonts w:eastAsia="Times New Roman" w:cs="Times New Roman" w:ascii="Times New Roman" w:hAnsi="Times New Roman"/>
          <w:sz w:val="24"/>
          <w:szCs w:val="28"/>
          <w:highlight w:val="yellow"/>
          <w:lang w:eastAsia="ru-RU"/>
        </w:rPr>
      </w: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highlight w:val="yellow"/>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8"/>
      <w:footerReference w:type="default" r:id="rId9"/>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semiHidden/>
    <w:qFormat/>
    <w:rsid w:val="00652770"/>
    <w:rPr/>
  </w:style>
  <w:style w:type="character" w:styleId="Style14" w:customStyle="1">
    <w:name w:val="Нижний колонтитул Знак"/>
    <w:basedOn w:val="DefaultParagraphFont"/>
    <w:link w:val="a5"/>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link w:val="a8"/>
    <w:uiPriority w:val="99"/>
    <w:semiHidden/>
    <w:qFormat/>
    <w:rsid w:val="00652770"/>
    <w:rPr>
      <w:rFonts w:ascii="Tahoma" w:hAnsi="Tahoma" w:cs="Tahoma"/>
      <w:sz w:val="16"/>
      <w:szCs w:val="16"/>
    </w:rPr>
  </w:style>
  <w:style w:type="character" w:styleId="Style16">
    <w:name w:val="Интернет-ссылка"/>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link w:val="1"/>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link w:val="a4"/>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link w:val="a9"/>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link w:val="ab"/>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consultantplus://offline/ref=19E7B6F673756FFCA9298D963FA91F8AA19902C722A5D23F091F395BD13519B80FE4F011150A41457BF692F2ZBf9J" TargetMode="External"/><Relationship Id="rId5" Type="http://schemas.openxmlformats.org/officeDocument/2006/relationships/hyperlink" Target="consultantplus://offline/ref=19E7B6F673756FFCA9298D963FA91F8AA19902C722A7DC320B18395BD13519B80FE4F011150A41457BF692F2ZBfBJ" TargetMode="External"/><Relationship Id="rId6" Type="http://schemas.openxmlformats.org/officeDocument/2006/relationships/hyperlink" Target="consultantplus://offline/ref=19E7B6F673756FFCA9298D963FA91F8AA19902C722A8DB3E0817395BD13519B80FE4F011150A41457BF692F3ZBfDJ" TargetMode="External"/><Relationship Id="rId7" Type="http://schemas.openxmlformats.org/officeDocument/2006/relationships/hyperlink" Target="http://arti.midural.r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Application>LibreOffice/7.2.6.2$Windows_X86_64 LibreOffice_project/b0ec3a565991f7569a5a7f5d24fed7f52653d754</Application>
  <AppVersion>15.0000</AppVersion>
  <Pages>6</Pages>
  <Words>919</Words>
  <Characters>5242</Characters>
  <CharactersWithSpaces>6149</CharactersWithSpaces>
  <Paragraphs>12</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2022-11-24T10:44:21Z</cp:lastPrinted>
  <dcterms:modified xsi:type="dcterms:W3CDTF">2022-12-02T15:18:26Z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file>